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85" w:leader="none"/>
        </w:tabs>
        <w:rPr>
          <w:rFonts w:ascii="Arial" w:hAnsi="Arial" w:cs="Arial"/>
          <w:b/>
          <w:b/>
          <w:color w:val="244061" w:themeColor="accent1" w:themeShade="8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  <w:tab/>
      </w:r>
    </w:p>
    <w:p>
      <w:pPr>
        <w:pStyle w:val="Normal"/>
        <w:spacing w:lineRule="exact" w:line="300"/>
        <w:jc w:val="center"/>
        <w:rPr>
          <w:rFonts w:ascii="Arial" w:hAnsi="Arial" w:cs="Arial"/>
          <w:b/>
          <w:b/>
          <w:color w:val="244061" w:themeColor="accent1" w:themeShade="80"/>
          <w:sz w:val="28"/>
          <w:szCs w:val="28"/>
        </w:rPr>
      </w:pPr>
      <w:r>
        <w:rPr>
          <w:rFonts w:cs="Arial" w:ascii="Arial" w:hAnsi="Arial"/>
          <w:b/>
          <w:color w:val="244061" w:themeColor="accent1" w:themeShade="80"/>
          <w:sz w:val="28"/>
          <w:szCs w:val="28"/>
        </w:rPr>
        <w:t>КОНКУРСНОЕ ЗАДАНИЕ</w:t>
      </w:r>
    </w:p>
    <w:p>
      <w:pPr>
        <w:pStyle w:val="Normal"/>
        <w:spacing w:lineRule="exact" w:line="300"/>
        <w:jc w:val="center"/>
        <w:rPr/>
      </w:pPr>
      <w:r>
        <w:rPr>
          <w:rFonts w:cs="Arial" w:ascii="Arial" w:hAnsi="Arial"/>
          <w:b/>
          <w:color w:val="244061" w:themeColor="accent1" w:themeShade="80"/>
          <w:sz w:val="28"/>
          <w:szCs w:val="28"/>
        </w:rPr>
        <w:t xml:space="preserve">Регионального этапа Всероссийского конкурса профессионального мастерства «Лучший по профессии строительного комплекса Воронежской области» в номинации </w:t>
      </w:r>
    </w:p>
    <w:p>
      <w:pPr>
        <w:pStyle w:val="Normal"/>
        <w:spacing w:lineRule="exact" w:line="300"/>
        <w:jc w:val="center"/>
        <w:rPr>
          <w:rFonts w:ascii="Arial" w:hAnsi="Arial" w:cs="Arial"/>
          <w:b/>
          <w:b/>
          <w:color w:val="244061" w:themeColor="accent1" w:themeShade="80"/>
          <w:sz w:val="28"/>
          <w:szCs w:val="28"/>
        </w:rPr>
      </w:pPr>
      <w:r>
        <w:rPr>
          <w:rFonts w:cs="Arial" w:ascii="Arial" w:hAnsi="Arial"/>
          <w:b/>
          <w:color w:val="244061" w:themeColor="accent1" w:themeShade="80"/>
          <w:sz w:val="28"/>
          <w:szCs w:val="28"/>
        </w:rPr>
        <w:t>«Лучший штукатур»</w:t>
      </w:r>
    </w:p>
    <w:p>
      <w:pPr>
        <w:pStyle w:val="Normal"/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56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Название и описание номинации</w:t>
      </w:r>
    </w:p>
    <w:p>
      <w:pPr>
        <w:pStyle w:val="ListParagraph"/>
        <w:numPr>
          <w:ilvl w:val="1"/>
          <w:numId w:val="3"/>
        </w:numPr>
        <w:ind w:left="720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Название номинации – «Лучший штукатур»;</w:t>
      </w:r>
    </w:p>
    <w:p>
      <w:pPr>
        <w:pStyle w:val="ListParagraph"/>
        <w:numPr>
          <w:ilvl w:val="1"/>
          <w:numId w:val="3"/>
        </w:numPr>
        <w:ind w:left="720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соревнованиях участвует один конкурсант от организации;</w:t>
      </w:r>
    </w:p>
    <w:p>
      <w:pPr>
        <w:pStyle w:val="ListParagraph"/>
        <w:numPr>
          <w:ilvl w:val="1"/>
          <w:numId w:val="3"/>
        </w:numPr>
        <w:ind w:left="720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Штукатурные работы включают оштукатуривание поверхностей стен гипсовой штукатурной смесью, а также нанесение и структурирование цементной декоративной штукатурки.</w:t>
      </w:r>
    </w:p>
    <w:p>
      <w:pPr>
        <w:pStyle w:val="ListParagraph"/>
        <w:numPr>
          <w:ilvl w:val="1"/>
          <w:numId w:val="3"/>
        </w:numPr>
        <w:ind w:left="720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>
      <w:pPr>
        <w:pStyle w:val="ListParagraph"/>
        <w:ind w:left="792"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567"/>
        <w:jc w:val="both"/>
        <w:rPr/>
      </w:pPr>
      <w:r>
        <w:rPr>
          <w:rFonts w:cs="Arial" w:ascii="Arial" w:hAnsi="Arial"/>
          <w:b/>
          <w:sz w:val="28"/>
          <w:szCs w:val="28"/>
        </w:rPr>
        <w:t>Оценка выполнения заданий</w:t>
      </w:r>
      <w:r>
        <w:rPr>
          <w:rFonts w:cs="Arial" w:ascii="Arial" w:hAnsi="Arial"/>
          <w:b/>
          <w:sz w:val="28"/>
          <w:szCs w:val="28"/>
          <w:lang w:val="en-US"/>
        </w:rPr>
        <w:t>:</w:t>
      </w:r>
    </w:p>
    <w:p>
      <w:pPr>
        <w:pStyle w:val="ListParagraph"/>
        <w:ind w:left="360" w:firstLine="56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Оценка теоретических знаний проводится путем тестирования (отдельный документ) по темам:</w:t>
      </w:r>
    </w:p>
    <w:p>
      <w:pPr>
        <w:pStyle w:val="ListParagraph"/>
        <w:numPr>
          <w:ilvl w:val="0"/>
          <w:numId w:val="4"/>
        </w:numPr>
        <w:ind w:left="709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общие знания о применяемых материалах;</w:t>
      </w:r>
    </w:p>
    <w:p>
      <w:pPr>
        <w:pStyle w:val="ListParagraph"/>
        <w:numPr>
          <w:ilvl w:val="0"/>
          <w:numId w:val="4"/>
        </w:numPr>
        <w:ind w:left="709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знания технологии выполнения штукатурных работ;</w:t>
      </w:r>
    </w:p>
    <w:p>
      <w:pPr>
        <w:pStyle w:val="ListParagraph"/>
        <w:numPr>
          <w:ilvl w:val="0"/>
          <w:numId w:val="4"/>
        </w:numPr>
        <w:ind w:left="709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техника безопасности.</w:t>
      </w:r>
    </w:p>
    <w:p>
      <w:pPr>
        <w:pStyle w:val="ListParagraph"/>
        <w:ind w:left="709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Оценка практических умений и навыков проводится на практической части конкурса в соответствии с установленными критериями.</w:t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Участнику предоставляется рабочая поверхность, представляющая из себя внутренний угол, образованный примыканием двух стен высотой 2000 мм, шириной 1200 мм. В качестве рабочей поверхности могут выступать стены, построенные из различных материалов (газосиликатный блок, пенобетонный блок, кирпич, пгп). Рабочей поверхностью могут быть как стены стенда, так и стены на реальном объекте. Толщина штукатурного слоя не менее 5 мм.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Конкурсант должен уметь:</w:t>
      </w:r>
    </w:p>
    <w:p>
      <w:pPr>
        <w:pStyle w:val="ListParagraph"/>
        <w:numPr>
          <w:ilvl w:val="0"/>
          <w:numId w:val="5"/>
        </w:numPr>
        <w:ind w:left="851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производить измерения и контролировать отклонения плоскостей;</w:t>
      </w:r>
    </w:p>
    <w:p>
      <w:pPr>
        <w:pStyle w:val="ListParagraph"/>
        <w:numPr>
          <w:ilvl w:val="0"/>
          <w:numId w:val="5"/>
        </w:numPr>
        <w:ind w:left="851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замешивать гипсовые штукатурные смеси;</w:t>
      </w:r>
    </w:p>
    <w:p>
      <w:pPr>
        <w:pStyle w:val="ListParagraph"/>
        <w:numPr>
          <w:ilvl w:val="0"/>
          <w:numId w:val="5"/>
        </w:numPr>
        <w:ind w:left="851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наносить, разравнивать </w:t>
      </w:r>
      <w:bookmarkStart w:id="0" w:name="_Hlk94600418"/>
      <w:r>
        <w:rPr>
          <w:rFonts w:cs="Arial" w:ascii="Arial" w:hAnsi="Arial"/>
          <w:sz w:val="28"/>
          <w:szCs w:val="28"/>
        </w:rPr>
        <w:t>гипсовые штукатурные смеси</w:t>
      </w:r>
      <w:bookmarkEnd w:id="0"/>
      <w:r>
        <w:rPr>
          <w:rFonts w:cs="Arial" w:ascii="Arial" w:hAnsi="Arial"/>
          <w:sz w:val="28"/>
          <w:szCs w:val="28"/>
        </w:rPr>
        <w:t>;</w:t>
      </w:r>
    </w:p>
    <w:p>
      <w:pPr>
        <w:pStyle w:val="ListParagraph"/>
        <w:numPr>
          <w:ilvl w:val="0"/>
          <w:numId w:val="5"/>
        </w:numPr>
        <w:ind w:left="851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затирать и заглаживать поверхность нанесенной гипсовой штукатурки;</w:t>
      </w:r>
    </w:p>
    <w:p>
      <w:pPr>
        <w:pStyle w:val="ListParagraph"/>
        <w:numPr>
          <w:ilvl w:val="0"/>
          <w:numId w:val="5"/>
        </w:numPr>
        <w:ind w:left="851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формировать внутренний угол в местах примыкания двух стен (лузг);</w:t>
      </w:r>
    </w:p>
    <w:p>
      <w:pPr>
        <w:pStyle w:val="ListParagraph"/>
        <w:numPr>
          <w:ilvl w:val="0"/>
          <w:numId w:val="5"/>
        </w:numPr>
        <w:ind w:left="851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устанавливать штукатурные маяки;</w:t>
      </w:r>
    </w:p>
    <w:p>
      <w:pPr>
        <w:pStyle w:val="ListParagraph"/>
        <w:numPr>
          <w:ilvl w:val="0"/>
          <w:numId w:val="5"/>
        </w:numPr>
        <w:ind w:left="851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наносить и структурировать декоративные штукатурки.</w:t>
      </w:r>
    </w:p>
    <w:p>
      <w:pPr>
        <w:pStyle w:val="ListParagraph"/>
        <w:ind w:left="1512"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56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Описание практического задания</w:t>
      </w:r>
    </w:p>
    <w:p>
      <w:pPr>
        <w:pStyle w:val="ListParagraph"/>
        <w:ind w:left="360" w:firstLine="56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ind w:left="360" w:firstLine="56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Гипсовая штукатурка</w:t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 предварительно загрунтованные поверхности участник должен установить на шпаклевку КНАУФ-Фуген металлические маячковые профили.</w:t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 готовности произвести оштукатуривание штукатурной смесью КНАУФ-Ротбанд всей рабочей поверхности.</w:t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Формируемый угол (лузг) должны быть равен 90°.</w:t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Оштукатуриваемые поверхности должны иметь отклонения от плоскости и вертикали не более значений, </w:t>
      </w:r>
      <w:bookmarkStart w:id="1" w:name="_Hlk94608789"/>
      <w:r>
        <w:rPr>
          <w:rFonts w:cs="Arial" w:ascii="Arial" w:hAnsi="Arial"/>
          <w:sz w:val="28"/>
          <w:szCs w:val="28"/>
        </w:rPr>
        <w:t>приведенных в СП 71.13330.2017. «Изоляционные и отделочные покрытия» для высококачественной штукатурки</w:t>
      </w:r>
      <w:bookmarkEnd w:id="1"/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134" w:hanging="0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5434965" cy="397827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284F4358">
                <wp:simplePos x="0" y="0"/>
                <wp:positionH relativeFrom="column">
                  <wp:posOffset>725170</wp:posOffset>
                </wp:positionH>
                <wp:positionV relativeFrom="paragraph">
                  <wp:posOffset>3982720</wp:posOffset>
                </wp:positionV>
                <wp:extent cx="5437505" cy="4445"/>
                <wp:effectExtent l="0" t="0" r="32385" b="36830"/>
                <wp:wrapNone/>
                <wp:docPr id="1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36720" cy="2520"/>
                        </a:xfrm>
                        <a:prstGeom prst="line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313.55pt" to="485.15pt,313.7pt" ID="Прямая соединительная линия 4" stroked="t" style="position:absolute;flip:y" wp14:anchorId="284F4358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1276" w:hanging="0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5434965" cy="324675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750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 w:val="28"/>
          <w:szCs w:val="28"/>
        </w:rPr>
      </w:pPr>
      <w:bookmarkStart w:id="2" w:name="_Hlk94608528"/>
      <w:r>
        <w:rPr>
          <w:rFonts w:cs="Arial" w:ascii="Arial" w:hAnsi="Arial"/>
          <w:sz w:val="28"/>
          <w:szCs w:val="28"/>
        </w:rPr>
        <w:t xml:space="preserve">Качество полученной поверхности должно </w:t>
      </w:r>
      <w:bookmarkEnd w:id="2"/>
      <w:r>
        <w:rPr>
          <w:rFonts w:cs="Arial" w:ascii="Arial" w:hAnsi="Arial"/>
          <w:sz w:val="28"/>
          <w:szCs w:val="28"/>
        </w:rPr>
        <w:t>соответствовать К2 (одно заглаживание гипсовой штукатурки) по</w:t>
      </w:r>
      <w:r>
        <w:rPr/>
        <w:t xml:space="preserve"> </w:t>
      </w:r>
      <w:r>
        <w:rPr>
          <w:rFonts w:cs="Arial" w:ascii="Arial" w:hAnsi="Arial"/>
          <w:sz w:val="28"/>
          <w:szCs w:val="28"/>
        </w:rPr>
        <w:t>СП 71.13330.2017. «Изоляционные и отделочные покрытия».</w:t>
      </w:r>
    </w:p>
    <w:p>
      <w:pPr>
        <w:pStyle w:val="Normal"/>
        <w:ind w:left="1276" w:hanging="0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5487670" cy="2868930"/>
            <wp:effectExtent l="0" t="0" r="0" b="0"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567"/>
        <w:jc w:val="both"/>
        <w:rPr/>
      </w:pPr>
      <w:bookmarkStart w:id="3" w:name="_Hlk94787666"/>
      <w:bookmarkEnd w:id="3"/>
      <w:r>
        <w:rPr>
          <w:rFonts w:cs="Arial" w:ascii="Arial" w:hAnsi="Arial"/>
          <w:sz w:val="28"/>
          <w:szCs w:val="28"/>
        </w:rPr>
        <w:t>Приготовление шпаклевки КНАУФ-Фуген и штукатурной смеси КНАУФ-Ротбанд производится в соответствии с рекомендациями производителя.</w:t>
      </w:r>
    </w:p>
    <w:p>
      <w:pPr>
        <w:pStyle w:val="ListParagraph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20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Порядок выполнения практического задания</w:t>
      </w:r>
    </w:p>
    <w:p>
      <w:pPr>
        <w:pStyle w:val="Normal"/>
        <w:ind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Организаторы предварительно до начала конкурса выполняют грунтование поверхностей.</w:t>
      </w:r>
    </w:p>
    <w:p>
      <w:pPr>
        <w:pStyle w:val="Normal"/>
        <w:ind w:firstLine="207"/>
        <w:jc w:val="both"/>
        <w:rPr/>
      </w:pPr>
      <w:r>
        <w:rPr>
          <w:rFonts w:cs="Arial" w:ascii="Arial" w:hAnsi="Arial"/>
          <w:sz w:val="28"/>
          <w:szCs w:val="28"/>
        </w:rPr>
        <w:t>Выполнение Задания ( 4 часа):</w:t>
      </w:r>
    </w:p>
    <w:p>
      <w:pPr>
        <w:pStyle w:val="ListParagraph"/>
        <w:numPr>
          <w:ilvl w:val="0"/>
          <w:numId w:val="9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Установка маячковых профилей;</w:t>
      </w:r>
    </w:p>
    <w:p>
      <w:pPr>
        <w:pStyle w:val="ListParagraph"/>
        <w:numPr>
          <w:ilvl w:val="0"/>
          <w:numId w:val="9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Оштукатуривание поверхностей смесью КНАУФ-Ротбанд;</w:t>
      </w:r>
    </w:p>
    <w:p>
      <w:pPr>
        <w:pStyle w:val="ListParagraph"/>
        <w:numPr>
          <w:ilvl w:val="0"/>
          <w:numId w:val="9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Формирование внутреннего угла 90°;</w:t>
      </w:r>
    </w:p>
    <w:p>
      <w:pPr>
        <w:pStyle w:val="ListParagraph"/>
        <w:numPr>
          <w:ilvl w:val="0"/>
          <w:numId w:val="9"/>
        </w:numPr>
        <w:ind w:left="720" w:firstLine="207"/>
        <w:jc w:val="both"/>
        <w:rPr/>
      </w:pPr>
      <w:r>
        <w:rPr>
          <w:rFonts w:cs="Arial" w:ascii="Arial" w:hAnsi="Arial"/>
          <w:sz w:val="28"/>
          <w:szCs w:val="28"/>
        </w:rPr>
        <w:t>Проведение рабочих операций, необходимых для достижения качества поверхности К2 (одно заглаживание);</w:t>
      </w:r>
    </w:p>
    <w:p>
      <w:pPr>
        <w:pStyle w:val="ListParagraph"/>
        <w:numPr>
          <w:ilvl w:val="0"/>
          <w:numId w:val="9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Уборка рабочего места.</w:t>
      </w:r>
    </w:p>
    <w:p>
      <w:pPr>
        <w:pStyle w:val="Normal"/>
        <w:ind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20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Материалы</w:t>
      </w:r>
    </w:p>
    <w:p>
      <w:pPr>
        <w:pStyle w:val="Normal"/>
        <w:ind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Для подготовки основания и выполнения задания используются следующие материалы:</w:t>
      </w:r>
    </w:p>
    <w:p>
      <w:pPr>
        <w:pStyle w:val="ListParagraph"/>
        <w:numPr>
          <w:ilvl w:val="0"/>
          <w:numId w:val="6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Штукатурка гипсовая универсальная КНАУФ-Ротбанд;</w:t>
      </w:r>
    </w:p>
    <w:p>
      <w:pPr>
        <w:pStyle w:val="ListParagraph"/>
        <w:numPr>
          <w:ilvl w:val="0"/>
          <w:numId w:val="6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Шпаклевка КНАУФ-Фуген; </w:t>
      </w:r>
    </w:p>
    <w:p>
      <w:pPr>
        <w:pStyle w:val="ListParagraph"/>
        <w:numPr>
          <w:ilvl w:val="0"/>
          <w:numId w:val="6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Грунтовка КНАУФ-Мультигрунд или КНАУФ-Миттельгрунд;</w:t>
      </w:r>
    </w:p>
    <w:p>
      <w:pPr>
        <w:pStyle w:val="ListParagraph"/>
        <w:numPr>
          <w:ilvl w:val="0"/>
          <w:numId w:val="6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Грунтовка КНАУФ-Декоргрунд;</w:t>
      </w:r>
    </w:p>
    <w:p>
      <w:pPr>
        <w:pStyle w:val="ListParagraph"/>
        <w:numPr>
          <w:ilvl w:val="0"/>
          <w:numId w:val="6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Штукатурные маяки;</w:t>
      </w:r>
    </w:p>
    <w:p>
      <w:pPr>
        <w:pStyle w:val="ListParagraph"/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/>
          <w:b/>
          <w:bCs/>
          <w:sz w:val="32"/>
          <w:szCs w:val="32"/>
          <w:lang w:eastAsia="en-US"/>
        </w:rPr>
        <w:t>Для выполнения практического задания каждому участнику необходимо иметь и</w:t>
      </w:r>
      <w:r>
        <w:rPr>
          <w:rStyle w:val="FontStyle12"/>
          <w:b/>
          <w:bCs/>
          <w:sz w:val="32"/>
          <w:szCs w:val="32"/>
          <w:lang w:eastAsia="en-US"/>
        </w:rPr>
        <w:t>ндивидуальный набор инструментов и приспособлений (согласно перечня).</w:t>
      </w:r>
    </w:p>
    <w:p>
      <w:pPr>
        <w:pStyle w:val="ListParagraph"/>
        <w:ind w:left="720" w:hanging="0"/>
        <w:jc w:val="both"/>
        <w:rPr>
          <w:rStyle w:val="FontStyle12"/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Штукатурный миксер (N ≥ 800ВТ);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Уровень штукатурный (2 м);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Рулетка: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Кельма;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/>
      </w:pPr>
      <w:r>
        <w:rPr>
          <w:rFonts w:cs="Arial" w:ascii="Arial" w:hAnsi="Arial"/>
          <w:sz w:val="28"/>
          <w:szCs w:val="28"/>
        </w:rPr>
        <w:t>Угольник строительный (длина сторон не менее 300 мм.);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Щетка «Макловица»;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Правило, h – образный профиль (1500 мм.);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Правило, профиль трапеция (1500 мм.);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Гладилка швейцарская нержавеющая 140х500 мм;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Гладилка стальная 120х80 мм;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Гладилка пластиковая 140х280 мм;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Шпатель штукатурный, рабочая часть 600 мм;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Шпатель штукатурный, рабочая часть 300 мм;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Шпатель угловой (для внутренних углов 90 град);</w:t>
      </w:r>
    </w:p>
    <w:p>
      <w:pPr>
        <w:pStyle w:val="ListParagraph"/>
        <w:numPr>
          <w:ilvl w:val="0"/>
          <w:numId w:val="7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Терка резиновая губчатая, рабочая часть крупнопористая 140х280 мм;</w:t>
      </w:r>
    </w:p>
    <w:p>
      <w:pPr>
        <w:pStyle w:val="ListParagraph"/>
        <w:numPr>
          <w:ilvl w:val="0"/>
          <w:numId w:val="0"/>
        </w:numPr>
        <w:ind w:left="709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20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Средства индивидуальной защиты</w:t>
      </w:r>
    </w:p>
    <w:p>
      <w:pPr>
        <w:pStyle w:val="ListParagraph"/>
        <w:numPr>
          <w:ilvl w:val="0"/>
          <w:numId w:val="8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Защитная обувь (все время)</w:t>
      </w:r>
    </w:p>
    <w:p>
      <w:pPr>
        <w:pStyle w:val="ListParagraph"/>
        <w:numPr>
          <w:ilvl w:val="0"/>
          <w:numId w:val="8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Перчатки (все время)</w:t>
      </w:r>
    </w:p>
    <w:p>
      <w:pPr>
        <w:pStyle w:val="ListParagraph"/>
        <w:numPr>
          <w:ilvl w:val="0"/>
          <w:numId w:val="8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Респиратор (при необходимости)</w:t>
      </w:r>
    </w:p>
    <w:p>
      <w:pPr>
        <w:pStyle w:val="ListParagraph"/>
        <w:numPr>
          <w:ilvl w:val="0"/>
          <w:numId w:val="8"/>
        </w:numPr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Защитные очки (при необходимости)</w:t>
      </w:r>
    </w:p>
    <w:p>
      <w:pPr>
        <w:pStyle w:val="ListParagraph"/>
        <w:ind w:left="709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20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Общий вид и размеры рабочих поверхностей</w:t>
      </w:r>
    </w:p>
    <w:p>
      <w:pPr>
        <w:pStyle w:val="ListParagraph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ind w:left="36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0" distR="0">
            <wp:extent cx="2746375" cy="2095500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ind w:left="36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0" distR="0">
            <wp:extent cx="2746375" cy="2894965"/>
            <wp:effectExtent l="0" t="0" r="0" b="0"/>
            <wp:docPr id="6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950" t="10759" r="1582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                                              </w:t>
      </w:r>
    </w:p>
    <w:p>
      <w:pPr>
        <w:pStyle w:val="ListParagraph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207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Критерии оценивания выполненного задания (Ведомости во вложении):</w:t>
      </w:r>
    </w:p>
    <w:p>
      <w:pPr>
        <w:pStyle w:val="ListParagraph"/>
        <w:numPr>
          <w:ilvl w:val="0"/>
          <w:numId w:val="1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Соблюдение технологии замешивания гипсовой штукатурной смеси КНАУФ-Ротбанд - </w:t>
      </w:r>
      <w:r>
        <w:rPr>
          <w:rFonts w:cs="Arial" w:ascii="Arial" w:hAnsi="Arial"/>
          <w:b/>
          <w:sz w:val="28"/>
          <w:szCs w:val="28"/>
        </w:rPr>
        <w:t>6 баллов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Соблюдение технологии обработки гипсовых штукатурок КНАУФ – </w:t>
      </w:r>
      <w:r>
        <w:rPr>
          <w:rFonts w:cs="Arial" w:ascii="Arial" w:hAnsi="Arial"/>
          <w:b/>
          <w:sz w:val="28"/>
          <w:szCs w:val="28"/>
        </w:rPr>
        <w:t>10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баллов.</w:t>
      </w:r>
    </w:p>
    <w:p>
      <w:pPr>
        <w:pStyle w:val="ListParagraph"/>
        <w:numPr>
          <w:ilvl w:val="0"/>
          <w:numId w:val="1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Соответствие полученной поверхности качеству К2 (</w:t>
      </w:r>
      <w:r>
        <w:rPr>
          <w:rStyle w:val="Strong"/>
          <w:rFonts w:cs="Arial" w:ascii="Arial" w:hAnsi="Arial"/>
          <w:b w:val="false"/>
          <w:bCs w:val="false"/>
          <w:color w:val="000000"/>
          <w:sz w:val="28"/>
          <w:szCs w:val="28"/>
        </w:rPr>
        <w:t>СП 71.13330.2017 «Изоляционные и отделочные покрытия»</w:t>
      </w:r>
      <w:r>
        <w:rPr>
          <w:rFonts w:cs="Arial" w:ascii="Arial" w:hAnsi="Arial"/>
          <w:sz w:val="28"/>
          <w:szCs w:val="28"/>
        </w:rPr>
        <w:t>)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– </w:t>
      </w:r>
      <w:r>
        <w:rPr>
          <w:rFonts w:cs="Arial" w:ascii="Arial" w:hAnsi="Arial"/>
          <w:b/>
          <w:sz w:val="28"/>
          <w:szCs w:val="28"/>
        </w:rPr>
        <w:t>10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баллов</w:t>
      </w:r>
    </w:p>
    <w:p>
      <w:pPr>
        <w:pStyle w:val="ListParagraph"/>
        <w:numPr>
          <w:ilvl w:val="0"/>
          <w:numId w:val="1"/>
        </w:numPr>
        <w:ind w:left="720" w:firstLine="207"/>
        <w:jc w:val="both"/>
        <w:rPr/>
      </w:pPr>
      <w:r>
        <w:rPr>
          <w:rFonts w:cs="Arial" w:ascii="Arial" w:hAnsi="Arial"/>
          <w:sz w:val="28"/>
          <w:szCs w:val="28"/>
        </w:rPr>
        <w:t>Соответствие отклонений оштукатуренной поверхности по вертикали и плоскости отклонениям, приведенным для высококачественной штукатурки (</w:t>
      </w:r>
      <w:r>
        <w:rPr>
          <w:rStyle w:val="Strong"/>
          <w:rFonts w:cs="Arial" w:ascii="Arial" w:hAnsi="Arial"/>
          <w:b w:val="false"/>
          <w:bCs w:val="false"/>
          <w:color w:val="000000"/>
          <w:sz w:val="28"/>
          <w:szCs w:val="28"/>
        </w:rPr>
        <w:t>СП 71.13330.2017 «Изоляционные и отделочные покрытия»)</w:t>
      </w:r>
      <w:r>
        <w:rPr>
          <w:rFonts w:cs="Arial" w:ascii="Arial" w:hAnsi="Arial"/>
          <w:sz w:val="28"/>
          <w:szCs w:val="28"/>
        </w:rPr>
        <w:t xml:space="preserve"> -</w:t>
      </w:r>
      <w:r>
        <w:rPr>
          <w:rFonts w:cs="Arial" w:ascii="Arial" w:hAnsi="Arial"/>
          <w:b/>
          <w:sz w:val="28"/>
          <w:szCs w:val="28"/>
        </w:rPr>
        <w:t xml:space="preserve"> 30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баллов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Соблюдение техники безопасности при проведении штукатурных работ - </w:t>
      </w:r>
      <w:r>
        <w:rPr>
          <w:rFonts w:cs="Arial" w:ascii="Arial" w:hAnsi="Arial"/>
          <w:b/>
          <w:sz w:val="28"/>
          <w:szCs w:val="28"/>
        </w:rPr>
        <w:t>4 балла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Чистота рабочего места при выполнении практического задания и по завершению работ -</w:t>
      </w:r>
      <w:r>
        <w:rPr>
          <w:rFonts w:cs="Arial" w:ascii="Arial" w:hAnsi="Arial"/>
          <w:b/>
          <w:sz w:val="28"/>
          <w:szCs w:val="28"/>
        </w:rPr>
        <w:t xml:space="preserve"> 3 балла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Формирование внутреннего угла 90 – </w:t>
      </w:r>
      <w:r>
        <w:rPr>
          <w:rFonts w:cs="Arial" w:ascii="Arial" w:hAnsi="Arial"/>
          <w:b/>
          <w:bCs/>
          <w:sz w:val="28"/>
          <w:szCs w:val="28"/>
        </w:rPr>
        <w:t>10 баллов.</w:t>
      </w:r>
    </w:p>
    <w:p>
      <w:pPr>
        <w:pStyle w:val="ListParagraph"/>
        <w:ind w:left="720" w:firstLine="20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207"/>
        <w:jc w:val="both"/>
        <w:rPr/>
      </w:pPr>
      <w:r>
        <w:rPr>
          <w:rFonts w:cs="Arial" w:ascii="Arial" w:hAnsi="Arial"/>
          <w:b/>
          <w:sz w:val="28"/>
          <w:szCs w:val="28"/>
        </w:rPr>
        <w:t xml:space="preserve">ИТОГО практический этап: </w:t>
      </w:r>
      <w:r>
        <w:rPr>
          <w:rFonts w:cs="Arial" w:ascii="Arial" w:hAnsi="Arial"/>
          <w:b/>
          <w:sz w:val="28"/>
          <w:szCs w:val="28"/>
          <w:lang w:val="ru-RU"/>
        </w:rPr>
        <w:t>73</w:t>
      </w:r>
      <w:r>
        <w:rPr>
          <w:rFonts w:cs="Arial" w:ascii="Arial" w:hAnsi="Arial"/>
          <w:b/>
          <w:sz w:val="28"/>
          <w:szCs w:val="28"/>
        </w:rPr>
        <w:t xml:space="preserve"> балл</w:t>
      </w:r>
      <w:r>
        <w:rPr>
          <w:rFonts w:cs="Arial" w:ascii="Arial" w:hAnsi="Arial"/>
          <w:b/>
          <w:sz w:val="28"/>
          <w:szCs w:val="28"/>
        </w:rPr>
        <w:t>а</w:t>
      </w:r>
      <w:r>
        <w:rPr>
          <w:rFonts w:cs="Arial" w:ascii="Arial" w:hAnsi="Arial"/>
          <w:b/>
          <w:sz w:val="28"/>
          <w:szCs w:val="28"/>
        </w:rPr>
        <w:t>.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Максимальное количество баллов 97 (теория 24 балла, практика 73 балл</w:t>
      </w:r>
      <w:r>
        <w:rPr>
          <w:rFonts w:cs="Arial" w:ascii="Arial" w:hAnsi="Arial"/>
          <w:b/>
          <w:sz w:val="28"/>
          <w:szCs w:val="28"/>
        </w:rPr>
        <w:t>а</w:t>
      </w:r>
      <w:r>
        <w:rPr>
          <w:rFonts w:cs="Arial" w:ascii="Arial" w:hAnsi="Arial"/>
          <w:b/>
          <w:sz w:val="28"/>
          <w:szCs w:val="28"/>
        </w:rPr>
        <w:t>)</w:t>
      </w:r>
      <w:r>
        <w:rPr>
          <w:rFonts w:cs="Arial" w:ascii="Arial" w:hAnsi="Arial"/>
          <w:sz w:val="28"/>
          <w:szCs w:val="28"/>
        </w:rPr>
        <w:t xml:space="preserve">.  </w:t>
      </w:r>
    </w:p>
    <w:sectPr>
      <w:headerReference w:type="default" r:id="rId7"/>
      <w:headerReference w:type="first" r:id="rId8"/>
      <w:type w:val="nextPage"/>
      <w:pgSz w:w="11906" w:h="16838"/>
      <w:pgMar w:left="1080" w:right="1080" w:header="708" w:top="765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b w:val="fals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8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rFonts w:ascii="Arial" w:hAnsi="Aria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sz w:val="28"/>
        <w:b w:val="false"/>
        <w:rFonts w:cs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8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22d"/>
    <w:pPr>
      <w:widowControl/>
      <w:bidi w:val="0"/>
      <w:jc w:val="left"/>
    </w:pPr>
    <w:rPr>
      <w:rFonts w:ascii="Times New Roman" w:hAnsi="Times New Roman" w:eastAsia="MS Mincho" w:cs="Times New Roman"/>
      <w:color w:val="00000A"/>
      <w:sz w:val="24"/>
      <w:szCs w:val="24"/>
      <w:lang w:val="ru-RU" w:eastAsia="ja-JP" w:bidi="ar-SA"/>
    </w:rPr>
  </w:style>
  <w:style w:type="paragraph" w:styleId="1">
    <w:name w:val="Заголовок 1"/>
    <w:basedOn w:val="Style18"/>
    <w:pPr>
      <w:outlineLvl w:val="0"/>
    </w:pPr>
    <w:rPr/>
  </w:style>
  <w:style w:type="paragraph" w:styleId="2">
    <w:name w:val="Заголовок 2"/>
    <w:basedOn w:val="Style18"/>
    <w:pPr>
      <w:outlineLvl w:val="1"/>
    </w:pPr>
    <w:rPr/>
  </w:style>
  <w:style w:type="paragraph" w:styleId="3">
    <w:name w:val="Заголовок 3"/>
    <w:basedOn w:val="Style1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Подзаголовок Знак"/>
    <w:basedOn w:val="DefaultParagraphFont"/>
    <w:qFormat/>
    <w:locked/>
    <w:rsid w:val="00f74691"/>
    <w:rPr>
      <w:rFonts w:ascii="Arial" w:hAnsi="Arial"/>
      <w:sz w:val="24"/>
      <w:lang w:val="ru-RU" w:eastAsia="ru-RU" w:bidi="ar-SA"/>
    </w:rPr>
  </w:style>
  <w:style w:type="character" w:styleId="Style12" w:customStyle="1">
    <w:name w:val="Текст выноски Знак"/>
    <w:basedOn w:val="DefaultParagraphFont"/>
    <w:qFormat/>
    <w:rsid w:val="004677e8"/>
    <w:rPr>
      <w:rFonts w:ascii="Tahoma" w:hAnsi="Tahoma" w:cs="Tahoma"/>
      <w:sz w:val="16"/>
      <w:szCs w:val="16"/>
      <w:lang w:eastAsia="ja-JP"/>
    </w:rPr>
  </w:style>
  <w:style w:type="character" w:styleId="Style13" w:customStyle="1">
    <w:name w:val="Верхний колонтитул Знак"/>
    <w:basedOn w:val="DefaultParagraphFont"/>
    <w:qFormat/>
    <w:rsid w:val="002e5dbc"/>
    <w:rPr>
      <w:sz w:val="24"/>
      <w:szCs w:val="24"/>
      <w:lang w:eastAsia="ja-JP"/>
    </w:rPr>
  </w:style>
  <w:style w:type="character" w:styleId="Style14" w:customStyle="1">
    <w:name w:val="Нижний колонтитул Знак"/>
    <w:basedOn w:val="DefaultParagraphFont"/>
    <w:qFormat/>
    <w:rsid w:val="002e5dbc"/>
    <w:rPr>
      <w:sz w:val="24"/>
      <w:szCs w:val="24"/>
      <w:lang w:eastAsia="ja-JP"/>
    </w:rPr>
  </w:style>
  <w:style w:type="character" w:styleId="Style15" w:customStyle="1">
    <w:name w:val="Интернет-ссылка"/>
    <w:basedOn w:val="DefaultParagraphFont"/>
    <w:unhideWhenUsed/>
    <w:rsid w:val="00a83a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38c"/>
    <w:rPr>
      <w:b/>
      <w:bCs/>
    </w:rPr>
  </w:style>
  <w:style w:type="character" w:styleId="Annotationreference">
    <w:name w:val="annotation reference"/>
    <w:basedOn w:val="DefaultParagraphFont"/>
    <w:semiHidden/>
    <w:unhideWhenUsed/>
    <w:qFormat/>
    <w:rsid w:val="00433286"/>
    <w:rPr>
      <w:sz w:val="16"/>
      <w:szCs w:val="16"/>
    </w:rPr>
  </w:style>
  <w:style w:type="character" w:styleId="Style16" w:customStyle="1">
    <w:name w:val="Текст примечания Знак"/>
    <w:basedOn w:val="DefaultParagraphFont"/>
    <w:semiHidden/>
    <w:qFormat/>
    <w:rsid w:val="00433286"/>
    <w:rPr>
      <w:lang w:eastAsia="ja-JP"/>
    </w:rPr>
  </w:style>
  <w:style w:type="character" w:styleId="Style17" w:customStyle="1">
    <w:name w:val="Тема примечания Знак"/>
    <w:basedOn w:val="Style16"/>
    <w:semiHidden/>
    <w:qFormat/>
    <w:rsid w:val="00433286"/>
    <w:rPr>
      <w:b/>
      <w:bCs/>
      <w:lang w:eastAsia="ja-JP"/>
    </w:rPr>
  </w:style>
  <w:style w:type="character" w:styleId="ListLabel1" w:customStyle="1">
    <w:name w:val="ListLabel 1"/>
    <w:qFormat/>
    <w:rPr>
      <w:rFonts w:ascii="Arial" w:hAnsi="Arial"/>
      <w:b/>
      <w:sz w:val="28"/>
    </w:rPr>
  </w:style>
  <w:style w:type="character" w:styleId="ListLabel2" w:customStyle="1">
    <w:name w:val="ListLabel 2"/>
    <w:qFormat/>
    <w:rPr>
      <w:rFonts w:ascii="Arial" w:hAnsi="Arial"/>
      <w:b w:val="false"/>
      <w:sz w:val="28"/>
    </w:rPr>
  </w:style>
  <w:style w:type="character" w:styleId="ListLabel3" w:customStyle="1">
    <w:name w:val="ListLabel 3"/>
    <w:qFormat/>
    <w:rPr>
      <w:rFonts w:eastAsia="MS Mincho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MS Mincho" w:cs="Times New Roman"/>
      <w:b w:val="false"/>
    </w:rPr>
  </w:style>
  <w:style w:type="character" w:styleId="ListLabel6">
    <w:name w:val="ListLabel 6"/>
    <w:qFormat/>
    <w:rPr>
      <w:rFonts w:ascii="Arial" w:hAnsi="Arial"/>
      <w:b/>
      <w:sz w:val="28"/>
    </w:rPr>
  </w:style>
  <w:style w:type="character" w:styleId="ListLabel7">
    <w:name w:val="ListLabel 7"/>
    <w:qFormat/>
    <w:rPr>
      <w:b w:val="false"/>
      <w:sz w:val="28"/>
    </w:rPr>
  </w:style>
  <w:style w:type="character" w:styleId="ListLabel8">
    <w:name w:val="ListLabel 8"/>
    <w:qFormat/>
    <w:rPr>
      <w:rFonts w:ascii="Arial" w:hAnsi="Arial" w:cs="Symbol"/>
      <w:sz w:val="28"/>
    </w:rPr>
  </w:style>
  <w:style w:type="character" w:styleId="ListLabel9">
    <w:name w:val="ListLabel 9"/>
    <w:qFormat/>
    <w:rPr>
      <w:rFonts w:ascii="Arial" w:hAnsi="Arial" w:cs="Symbol"/>
      <w:b w:val="false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Arial" w:hAnsi="Arial"/>
      <w:b/>
      <w:sz w:val="28"/>
    </w:rPr>
  </w:style>
  <w:style w:type="character" w:styleId="ListLabel13">
    <w:name w:val="ListLabel 13"/>
    <w:qFormat/>
    <w:rPr>
      <w:b w:val="false"/>
      <w:sz w:val="28"/>
    </w:rPr>
  </w:style>
  <w:style w:type="character" w:styleId="ListLabel14">
    <w:name w:val="ListLabel 14"/>
    <w:qFormat/>
    <w:rPr>
      <w:rFonts w:ascii="Arial" w:hAnsi="Arial" w:cs="Symbol"/>
      <w:sz w:val="28"/>
    </w:rPr>
  </w:style>
  <w:style w:type="character" w:styleId="ListLabel15">
    <w:name w:val="ListLabel 15"/>
    <w:qFormat/>
    <w:rPr>
      <w:rFonts w:ascii="Arial" w:hAnsi="Arial" w:cs="Symbol"/>
      <w:b w:val="false"/>
      <w:sz w:val="2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styleId="ListLabel18">
    <w:name w:val="ListLabel 18"/>
    <w:qFormat/>
    <w:rPr>
      <w:rFonts w:ascii="Arial" w:hAnsi="Arial"/>
      <w:b/>
      <w:sz w:val="28"/>
    </w:rPr>
  </w:style>
  <w:style w:type="character" w:styleId="ListLabel19">
    <w:name w:val="ListLabel 19"/>
    <w:qFormat/>
    <w:rPr>
      <w:b w:val="false"/>
      <w:sz w:val="28"/>
    </w:rPr>
  </w:style>
  <w:style w:type="character" w:styleId="ListLabel20">
    <w:name w:val="ListLabel 20"/>
    <w:qFormat/>
    <w:rPr>
      <w:rFonts w:ascii="Arial" w:hAnsi="Arial" w:cs="Symbol"/>
      <w:sz w:val="28"/>
    </w:rPr>
  </w:style>
  <w:style w:type="character" w:styleId="ListLabel21">
    <w:name w:val="ListLabel 21"/>
    <w:qFormat/>
    <w:rPr>
      <w:rFonts w:ascii="Arial" w:hAnsi="Arial" w:cs="Symbol"/>
      <w:b w:val="false"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Ari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 w:customStyle="1">
    <w:name w:val="Заглавие"/>
    <w:basedOn w:val="Style18"/>
    <w:pPr/>
    <w:rPr/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Подзаголовок"/>
    <w:basedOn w:val="Normal"/>
    <w:qFormat/>
    <w:rsid w:val="00f74691"/>
    <w:pPr>
      <w:spacing w:before="0" w:after="60"/>
      <w:jc w:val="center"/>
      <w:outlineLvl w:val="1"/>
    </w:pPr>
    <w:rPr>
      <w:rFonts w:ascii="Arial" w:hAnsi="Arial" w:eastAsia="Times New Roman"/>
      <w:szCs w:val="20"/>
      <w:lang w:eastAsia="ru-RU"/>
    </w:rPr>
  </w:style>
  <w:style w:type="paragraph" w:styleId="BalloonText">
    <w:name w:val="Balloon Text"/>
    <w:basedOn w:val="Normal"/>
    <w:qFormat/>
    <w:rsid w:val="004677e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08a"/>
    <w:pPr>
      <w:spacing w:before="0" w:after="0"/>
      <w:ind w:left="720" w:hanging="0"/>
      <w:contextualSpacing/>
    </w:pPr>
    <w:rPr/>
  </w:style>
  <w:style w:type="paragraph" w:styleId="Style25">
    <w:name w:val="Верхний колонтитул"/>
    <w:basedOn w:val="Normal"/>
    <w:unhideWhenUsed/>
    <w:rsid w:val="002e5dbc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unhideWhenUsed/>
    <w:rsid w:val="002e5dbc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semiHidden/>
    <w:unhideWhenUsed/>
    <w:qFormat/>
    <w:rsid w:val="00433286"/>
    <w:pPr/>
    <w:rPr>
      <w:sz w:val="20"/>
      <w:szCs w:val="20"/>
    </w:rPr>
  </w:style>
  <w:style w:type="paragraph" w:styleId="Annotationsubject">
    <w:name w:val="annotation subject"/>
    <w:basedOn w:val="Annotationtext"/>
    <w:semiHidden/>
    <w:unhideWhenUsed/>
    <w:qFormat/>
    <w:rsid w:val="00433286"/>
    <w:pPr/>
    <w:rPr>
      <w:b/>
      <w:bCs/>
    </w:rPr>
  </w:style>
  <w:style w:type="paragraph" w:styleId="Style27" w:customStyle="1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4f74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E3F3-A74E-4C79-A7A2-B2A75354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LibreOffice/5.0.1.2$Windows_X86_64 LibreOffice_project/81898c9f5c0d43f3473ba111d7b351050be20261</Application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2022-06-30T06:18:00Z</dcterms:created>
  <dc:creator>Smirnov;German</dc:creator>
  <dc:language>ru-RU</dc:language>
  <cp:lastPrinted>2019-04-10T06:26:00Z</cp:lastPrinted>
  <dcterms:modified xsi:type="dcterms:W3CDTF">2022-07-07T14:42:26Z</dcterms:modified>
  <cp:revision>12</cp:revision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